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851" w:type="dxa"/>
        <w:tblLook w:val="01E0" w:firstRow="1" w:lastRow="1" w:firstColumn="1" w:lastColumn="1" w:noHBand="0" w:noVBand="0"/>
      </w:tblPr>
      <w:tblGrid>
        <w:gridCol w:w="4820"/>
        <w:gridCol w:w="5670"/>
      </w:tblGrid>
      <w:tr w:rsidR="009A33DE" w:rsidRPr="00A86491" w:rsidTr="00F62371">
        <w:tc>
          <w:tcPr>
            <w:tcW w:w="4820" w:type="dxa"/>
          </w:tcPr>
          <w:p w:rsidR="009A33DE" w:rsidRPr="00452456" w:rsidRDefault="009A33DE" w:rsidP="00F62371">
            <w:pPr>
              <w:jc w:val="center"/>
              <w:rPr>
                <w:rFonts w:ascii="Times New Roman" w:hAnsi="Times New Roman"/>
              </w:rPr>
            </w:pPr>
            <w:r w:rsidRPr="00452456">
              <w:rPr>
                <w:rFonts w:ascii="Times New Roman" w:hAnsi="Times New Roman"/>
              </w:rPr>
              <w:t>SỞ Y TẾ THÁI BÌNH</w:t>
            </w:r>
          </w:p>
          <w:p w:rsidR="009A33DE" w:rsidRPr="00452456" w:rsidRDefault="009A33DE" w:rsidP="00F62371">
            <w:pPr>
              <w:jc w:val="center"/>
              <w:rPr>
                <w:rFonts w:ascii="Times New Roman" w:hAnsi="Times New Roman"/>
                <w:b/>
                <w:bCs/>
              </w:rPr>
            </w:pPr>
            <w:r w:rsidRPr="00452456">
              <w:rPr>
                <w:rFonts w:ascii="Times New Roman" w:hAnsi="Times New Roman"/>
                <w:noProof/>
              </w:rPr>
              <mc:AlternateContent>
                <mc:Choice Requires="wps">
                  <w:drawing>
                    <wp:anchor distT="0" distB="0" distL="114300" distR="114300" simplePos="0" relativeHeight="251659264" behindDoc="0" locked="0" layoutInCell="1" allowOverlap="1" wp14:anchorId="03D5DB2B" wp14:editId="3E45C376">
                      <wp:simplePos x="0" y="0"/>
                      <wp:positionH relativeFrom="column">
                        <wp:posOffset>1122045</wp:posOffset>
                      </wp:positionH>
                      <wp:positionV relativeFrom="paragraph">
                        <wp:posOffset>195580</wp:posOffset>
                      </wp:positionV>
                      <wp:extent cx="685800" cy="0"/>
                      <wp:effectExtent l="13335" t="13970" r="5715" b="5080"/>
                      <wp:wrapNone/>
                      <wp:docPr id="1889162324" name="Straight Connector 188916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D4BE" id="Straight Connector 18891623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5.4pt" to="142.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"/>
                  </w:pict>
                </mc:Fallback>
              </mc:AlternateContent>
            </w:r>
            <w:r w:rsidRPr="00452456">
              <w:rPr>
                <w:rFonts w:ascii="Times New Roman" w:hAnsi="Times New Roman"/>
                <w:b/>
                <w:bCs/>
              </w:rPr>
              <w:t xml:space="preserve">BỆNH VIỆN </w:t>
            </w:r>
            <w:r w:rsidRPr="00452456">
              <w:rPr>
                <w:rFonts w:ascii="Times New Roman" w:hAnsi="Times New Roman"/>
                <w:b/>
                <w:bCs/>
                <w:lang w:val="vi-VN"/>
              </w:rPr>
              <w:t>LÃO KHOA PHƯỚC HẢI</w:t>
            </w:r>
          </w:p>
          <w:p w:rsidR="009A33DE" w:rsidRPr="00A86491" w:rsidRDefault="009A33DE" w:rsidP="00F62371">
            <w:pPr>
              <w:jc w:val="center"/>
              <w:rPr>
                <w:rFonts w:ascii="Times New Roman" w:hAnsi="Times New Roman"/>
                <w:b/>
                <w:bCs/>
                <w:sz w:val="28"/>
                <w:szCs w:val="28"/>
              </w:rPr>
            </w:pPr>
          </w:p>
          <w:p w:rsidR="009A33DE" w:rsidRPr="00E3397C" w:rsidRDefault="009A33DE" w:rsidP="00F62371">
            <w:pPr>
              <w:jc w:val="center"/>
              <w:rPr>
                <w:rFonts w:ascii="Times New Roman" w:hAnsi="Times New Roman"/>
                <w:b/>
                <w:sz w:val="26"/>
                <w:szCs w:val="26"/>
              </w:rPr>
            </w:pPr>
            <w:r w:rsidRPr="00E3397C">
              <w:rPr>
                <w:rFonts w:ascii="Times New Roman" w:hAnsi="Times New Roman"/>
                <w:sz w:val="26"/>
                <w:szCs w:val="26"/>
              </w:rPr>
              <w:t xml:space="preserve">Số:  </w:t>
            </w:r>
            <w:r>
              <w:rPr>
                <w:rFonts w:ascii="Times New Roman" w:hAnsi="Times New Roman"/>
                <w:sz w:val="26"/>
                <w:szCs w:val="26"/>
              </w:rPr>
              <w:t>41</w:t>
            </w:r>
            <w:r w:rsidRPr="00E3397C">
              <w:rPr>
                <w:rFonts w:ascii="Times New Roman" w:hAnsi="Times New Roman"/>
                <w:sz w:val="26"/>
                <w:szCs w:val="26"/>
              </w:rPr>
              <w:t xml:space="preserve"> /CV-BVLKPH</w:t>
            </w:r>
          </w:p>
        </w:tc>
        <w:tc>
          <w:tcPr>
            <w:tcW w:w="5670" w:type="dxa"/>
          </w:tcPr>
          <w:p w:rsidR="009A33DE" w:rsidRPr="00142385" w:rsidRDefault="009A33DE" w:rsidP="00F62371">
            <w:pPr>
              <w:jc w:val="center"/>
              <w:rPr>
                <w:rFonts w:ascii="Times New Roman" w:hAnsi="Times New Roman"/>
                <w:b/>
                <w:sz w:val="26"/>
                <w:szCs w:val="26"/>
                <w:lang w:val="pt-BR"/>
              </w:rPr>
            </w:pPr>
            <w:r w:rsidRPr="00142385">
              <w:rPr>
                <w:rFonts w:ascii="Times New Roman" w:hAnsi="Times New Roman"/>
                <w:b/>
                <w:sz w:val="26"/>
                <w:szCs w:val="26"/>
                <w:lang w:val="pt-BR"/>
              </w:rPr>
              <w:t>CỘNG HÒA XÃ HỘI CHỦ NGHĨA VIỆT NAM</w:t>
            </w:r>
          </w:p>
          <w:p w:rsidR="009A33DE" w:rsidRPr="00A86491" w:rsidRDefault="009A33DE" w:rsidP="00F62371">
            <w:pPr>
              <w:jc w:val="center"/>
              <w:rPr>
                <w:rFonts w:ascii="Times New Roman" w:hAnsi="Times New Roman"/>
                <w:b/>
                <w:sz w:val="28"/>
                <w:szCs w:val="28"/>
                <w:lang w:val="pt-BR"/>
              </w:rPr>
            </w:pPr>
            <w:r w:rsidRPr="00A86491">
              <w:rPr>
                <w:rFonts w:ascii="Times New Roman" w:hAnsi="Times New Roman"/>
                <w:b/>
                <w:sz w:val="28"/>
                <w:szCs w:val="28"/>
                <w:lang w:val="pt-BR"/>
              </w:rPr>
              <w:t>Độc lập - Tự do - Hạnh phúc</w:t>
            </w:r>
          </w:p>
          <w:p w:rsidR="009A33DE" w:rsidRPr="00A86491" w:rsidRDefault="009A33DE" w:rsidP="00F62371">
            <w:pPr>
              <w:jc w:val="center"/>
              <w:rPr>
                <w:rFonts w:ascii="Times New Roman" w:hAnsi="Times New Roman"/>
                <w:i/>
                <w:sz w:val="28"/>
                <w:szCs w:val="28"/>
                <w:lang w:val="pt-BR"/>
              </w:rPr>
            </w:pPr>
            <w:r w:rsidRPr="00A86491">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568513D" wp14:editId="5E01515F">
                      <wp:simplePos x="0" y="0"/>
                      <wp:positionH relativeFrom="column">
                        <wp:posOffset>715645</wp:posOffset>
                      </wp:positionH>
                      <wp:positionV relativeFrom="paragraph">
                        <wp:posOffset>28575</wp:posOffset>
                      </wp:positionV>
                      <wp:extent cx="2090420" cy="0"/>
                      <wp:effectExtent l="5080" t="13335" r="9525" b="5715"/>
                      <wp:wrapNone/>
                      <wp:docPr id="1360955348" name="Straight Connector 1360955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A716" id="Straight Connector 13609553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2.25pt" to="22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2W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"/>
                  </w:pict>
                </mc:Fallback>
              </mc:AlternateContent>
            </w:r>
          </w:p>
          <w:p w:rsidR="009A33DE" w:rsidRPr="00E3397C" w:rsidRDefault="009A33DE" w:rsidP="00F62371">
            <w:pPr>
              <w:jc w:val="right"/>
              <w:rPr>
                <w:rFonts w:ascii="Times New Roman" w:hAnsi="Times New Roman"/>
                <w:i/>
                <w:sz w:val="26"/>
                <w:szCs w:val="26"/>
                <w:lang w:val="vi-VN"/>
              </w:rPr>
            </w:pPr>
            <w:r w:rsidRPr="00E3397C">
              <w:rPr>
                <w:rFonts w:ascii="Times New Roman" w:hAnsi="Times New Roman"/>
                <w:i/>
                <w:sz w:val="26"/>
                <w:szCs w:val="26"/>
              </w:rPr>
              <w:t xml:space="preserve">Thái Bình, ngày </w:t>
            </w:r>
            <w:r>
              <w:rPr>
                <w:rFonts w:ascii="Times New Roman" w:hAnsi="Times New Roman"/>
                <w:i/>
                <w:sz w:val="26"/>
                <w:szCs w:val="26"/>
              </w:rPr>
              <w:t>02</w:t>
            </w:r>
            <w:r w:rsidRPr="00E3397C">
              <w:rPr>
                <w:rFonts w:ascii="Times New Roman" w:hAnsi="Times New Roman"/>
                <w:i/>
                <w:sz w:val="26"/>
                <w:szCs w:val="26"/>
              </w:rPr>
              <w:t xml:space="preserve"> tháng </w:t>
            </w:r>
            <w:r>
              <w:rPr>
                <w:rFonts w:ascii="Times New Roman" w:hAnsi="Times New Roman"/>
                <w:i/>
                <w:sz w:val="26"/>
                <w:szCs w:val="26"/>
              </w:rPr>
              <w:t>5</w:t>
            </w:r>
            <w:r w:rsidRPr="00E3397C">
              <w:rPr>
                <w:rFonts w:ascii="Times New Roman" w:hAnsi="Times New Roman"/>
                <w:i/>
                <w:sz w:val="26"/>
                <w:szCs w:val="26"/>
              </w:rPr>
              <w:t xml:space="preserve"> năm 2024</w:t>
            </w:r>
          </w:p>
        </w:tc>
      </w:tr>
      <w:tr w:rsidR="009A33DE" w:rsidRPr="00A86491" w:rsidTr="00F62371">
        <w:tc>
          <w:tcPr>
            <w:tcW w:w="4820" w:type="dxa"/>
          </w:tcPr>
          <w:p w:rsidR="009A33DE" w:rsidRDefault="009A33DE" w:rsidP="00F62371">
            <w:pPr>
              <w:jc w:val="center"/>
            </w:pPr>
          </w:p>
          <w:p w:rsidR="009A33DE" w:rsidRPr="00452456" w:rsidRDefault="009A33DE" w:rsidP="00F62371">
            <w:pPr>
              <w:jc w:val="center"/>
              <w:rPr>
                <w:rFonts w:ascii="Times New Roman" w:hAnsi="Times New Roman"/>
              </w:rPr>
            </w:pPr>
            <w:r>
              <w:t>V/v tăng cường công tác quản lý chất lượng, an toàn người bệnh, phòng ngừa sự cố y khoa</w:t>
            </w:r>
          </w:p>
        </w:tc>
        <w:tc>
          <w:tcPr>
            <w:tcW w:w="5670" w:type="dxa"/>
          </w:tcPr>
          <w:p w:rsidR="009A33DE" w:rsidRPr="00142385" w:rsidRDefault="009A33DE" w:rsidP="00F62371">
            <w:pPr>
              <w:jc w:val="center"/>
              <w:rPr>
                <w:rFonts w:ascii="Times New Roman" w:hAnsi="Times New Roman"/>
                <w:b/>
                <w:sz w:val="26"/>
                <w:szCs w:val="26"/>
                <w:lang w:val="pt-BR"/>
              </w:rPr>
            </w:pPr>
          </w:p>
        </w:tc>
      </w:tr>
    </w:tbl>
    <w:p w:rsidR="009A33DE" w:rsidRDefault="009A33DE" w:rsidP="009A33DE">
      <w:pPr>
        <w:jc w:val="both"/>
        <w:rPr>
          <w:rFonts w:ascii="Times New Roman" w:hAnsi="Times New Roman"/>
          <w:sz w:val="28"/>
          <w:szCs w:val="28"/>
        </w:rPr>
      </w:pPr>
    </w:p>
    <w:p w:rsidR="009A33DE" w:rsidRDefault="009A33DE" w:rsidP="009A33DE">
      <w:pPr>
        <w:spacing w:line="276" w:lineRule="auto"/>
        <w:ind w:firstLine="720"/>
        <w:jc w:val="both"/>
        <w:rPr>
          <w:rFonts w:ascii="Times New Roman" w:hAnsi="Times New Roman"/>
          <w:sz w:val="26"/>
          <w:szCs w:val="26"/>
        </w:rPr>
      </w:pPr>
    </w:p>
    <w:p w:rsidR="009A33DE" w:rsidRPr="00655DA9" w:rsidRDefault="009A33DE" w:rsidP="009A33DE">
      <w:pPr>
        <w:ind w:firstLine="720"/>
        <w:jc w:val="both"/>
        <w:rPr>
          <w:sz w:val="26"/>
          <w:szCs w:val="26"/>
        </w:rPr>
      </w:pPr>
      <w:r w:rsidRPr="00655DA9">
        <w:rPr>
          <w:rFonts w:ascii="Times New Roman" w:hAnsi="Times New Roman"/>
          <w:sz w:val="26"/>
          <w:szCs w:val="26"/>
        </w:rPr>
        <w:t>Thực hiện Công văn số 776/SYT-NVY ngày 02/5/2024 5của Sở Y tế Thái Bình về việc</w:t>
      </w:r>
      <w:r w:rsidRPr="00655DA9">
        <w:rPr>
          <w:sz w:val="26"/>
          <w:szCs w:val="26"/>
        </w:rPr>
        <w:t xml:space="preserve"> chấn chỉnh công tác quản lý chất lượng, an toàn người bệnh, phòng ngừa sự cố y khoa và Công văn số 2100/BYT-KCB ngày 24/4/2024 của Bộ Y tế </w:t>
      </w:r>
    </w:p>
    <w:p w:rsidR="009A33DE" w:rsidRPr="00655DA9" w:rsidRDefault="009A33DE" w:rsidP="009A33DE">
      <w:pPr>
        <w:ind w:firstLine="720"/>
        <w:jc w:val="both"/>
        <w:rPr>
          <w:sz w:val="26"/>
          <w:szCs w:val="26"/>
        </w:rPr>
      </w:pPr>
      <w:r w:rsidRPr="00655DA9">
        <w:rPr>
          <w:sz w:val="26"/>
          <w:szCs w:val="26"/>
        </w:rPr>
        <w:t>Bệnh viện lão khoa Phước Hải yêu cầu các khoa, phòng thực hiện ngay những công việc sau:</w:t>
      </w:r>
    </w:p>
    <w:p w:rsidR="009A33DE" w:rsidRPr="00655DA9" w:rsidRDefault="009A33DE" w:rsidP="009A33DE">
      <w:pPr>
        <w:ind w:firstLine="720"/>
        <w:jc w:val="both"/>
        <w:rPr>
          <w:rFonts w:ascii="Times New Roman" w:hAnsi="Times New Roman"/>
          <w:sz w:val="26"/>
          <w:szCs w:val="26"/>
        </w:rPr>
      </w:pPr>
      <w:r w:rsidRPr="00655DA9">
        <w:rPr>
          <w:rFonts w:ascii="Times New Roman" w:hAnsi="Times New Roman"/>
          <w:sz w:val="26"/>
          <w:szCs w:val="26"/>
        </w:rPr>
        <w:t>- Triển khai nghiêm túc các giải pháp cải tiến chất lượng, đảm bảo an toàn người bệnh, phòng tránh các nguy cơ, sự cố y khoa. Thường xuyên đôn đốc, khuyến khích các cá nhân, khoa/phòng chủ động phát hiện, phân loại và báo cáo sự cố y khoa theo quy định tại Thông tư số 43/2018/TT-BYT</w:t>
      </w:r>
    </w:p>
    <w:p w:rsidR="009A33DE" w:rsidRPr="00655DA9" w:rsidRDefault="009A33DE" w:rsidP="009A33DE">
      <w:pPr>
        <w:ind w:firstLine="720"/>
        <w:jc w:val="both"/>
        <w:rPr>
          <w:rFonts w:ascii="Times New Roman" w:hAnsi="Times New Roman"/>
          <w:sz w:val="26"/>
          <w:szCs w:val="26"/>
        </w:rPr>
      </w:pPr>
      <w:r w:rsidRPr="00655DA9">
        <w:rPr>
          <w:rFonts w:ascii="Times New Roman" w:hAnsi="Times New Roman"/>
          <w:sz w:val="26"/>
          <w:szCs w:val="26"/>
        </w:rPr>
        <w:t>- Thường xuyên kiểm tra, rà soát các nguy cơ gây mất an toàn có thể gây ra sự cố y khoa, phân loại nguy cơ và ưu tiên xử lý, khắc phục ngay các nguy cơ gây mất an toàn cao, ảnh hưởng đến tính mạng người bệnh, người nhà người bệnh và nhân viên y tế.</w:t>
      </w:r>
    </w:p>
    <w:p w:rsidR="009A33DE" w:rsidRPr="00655DA9" w:rsidRDefault="009A33DE" w:rsidP="009A33DE">
      <w:pPr>
        <w:ind w:firstLine="720"/>
        <w:jc w:val="both"/>
        <w:rPr>
          <w:rFonts w:ascii="Times New Roman" w:hAnsi="Times New Roman"/>
          <w:sz w:val="26"/>
          <w:szCs w:val="26"/>
        </w:rPr>
      </w:pPr>
      <w:r w:rsidRPr="00655DA9">
        <w:rPr>
          <w:rFonts w:ascii="Times New Roman" w:hAnsi="Times New Roman"/>
          <w:sz w:val="26"/>
          <w:szCs w:val="26"/>
        </w:rPr>
        <w:t xml:space="preserve">- Thường xuyên rà soát các quy trình kỹ thuật, phác đồ điều trị và các hướng dẫn chuyên môn; chuẩn hóa, sửa đổi, bổ sung kịp thời các bất cập, hạn chế, đặc biệt  là các quy trình không còn phù hợp, chú trọng các quy trình như phân loại người bệnh cấp cứu, kiểm soát nhiễm khuẩn, quản lý thuốc, thiết bị, vật tư y tế tại khoa Hồi sức </w:t>
      </w:r>
      <w:r>
        <w:rPr>
          <w:rFonts w:ascii="Times New Roman" w:hAnsi="Times New Roman"/>
          <w:sz w:val="26"/>
          <w:szCs w:val="26"/>
        </w:rPr>
        <w:t>c</w:t>
      </w:r>
      <w:r w:rsidRPr="00655DA9">
        <w:rPr>
          <w:rFonts w:ascii="Times New Roman" w:hAnsi="Times New Roman"/>
          <w:sz w:val="26"/>
          <w:szCs w:val="26"/>
        </w:rPr>
        <w:t>ấp cứu</w:t>
      </w:r>
      <w:r>
        <w:rPr>
          <w:rFonts w:ascii="Times New Roman" w:hAnsi="Times New Roman"/>
          <w:sz w:val="26"/>
          <w:szCs w:val="26"/>
        </w:rPr>
        <w:t>- chống độc</w:t>
      </w:r>
      <w:r w:rsidRPr="00655DA9">
        <w:rPr>
          <w:rFonts w:ascii="Times New Roman" w:hAnsi="Times New Roman"/>
          <w:sz w:val="26"/>
          <w:szCs w:val="26"/>
        </w:rPr>
        <w:t>, các phòng phẫu thuật, thủ thuật... để xác định danh mục sự cố bắt buộc phải báo cáo của từng đơn vị, phát hiện các nguy cơ mất an toàn, có thể xảy ra sự cố theo đặc thù từng quy trình, từng chức năng khoa, phòng.</w:t>
      </w:r>
    </w:p>
    <w:p w:rsidR="009A33DE" w:rsidRPr="00655DA9" w:rsidRDefault="009A33DE" w:rsidP="009A33DE">
      <w:pPr>
        <w:ind w:firstLine="720"/>
        <w:jc w:val="both"/>
        <w:rPr>
          <w:sz w:val="26"/>
          <w:szCs w:val="26"/>
        </w:rPr>
      </w:pPr>
      <w:r w:rsidRPr="00655DA9">
        <w:rPr>
          <w:rFonts w:ascii="Times New Roman" w:hAnsi="Times New Roman"/>
          <w:sz w:val="26"/>
          <w:szCs w:val="26"/>
        </w:rPr>
        <w:t>- Phòng KHTH- QLCL xây dựng kế hoạch tập huấn lại về sự cố y khoa theo Thông tư số 43/2018/TT-BYT và đảm bảo an toàn người bệnh theo Tài liệu đào tạo ban hành kèm theo Quyết định số 56/BYT-K2ĐT ngày 16/5/2014 cho tất cả nhân viên y tế</w:t>
      </w:r>
      <w:r w:rsidRPr="00655DA9">
        <w:rPr>
          <w:sz w:val="26"/>
          <w:szCs w:val="26"/>
        </w:rPr>
        <w:t>.</w:t>
      </w:r>
    </w:p>
    <w:p w:rsidR="009A33DE" w:rsidRPr="00655DA9" w:rsidRDefault="009A33DE" w:rsidP="009A33DE">
      <w:pPr>
        <w:ind w:firstLine="720"/>
        <w:jc w:val="both"/>
        <w:rPr>
          <w:rFonts w:ascii="Times New Roman" w:hAnsi="Times New Roman"/>
          <w:sz w:val="26"/>
          <w:szCs w:val="26"/>
        </w:rPr>
      </w:pPr>
      <w:r w:rsidRPr="00655DA9">
        <w:rPr>
          <w:rFonts w:ascii="Times New Roman" w:hAnsi="Times New Roman"/>
          <w:sz w:val="26"/>
          <w:szCs w:val="26"/>
        </w:rPr>
        <w:t>- Quán triệt và nêu cao tinh thần trách nhiệm của từng nhân viên y tế trong việc phát hiện và tự nguyện báo cáo sự cố y khoa, khuyến khích báo cáo nguy cơ có thể gây ra sự cố; không chấp nhận hành vi cản trở báo cáo sự cố y khoa tại các vị trí quản lý có chế tài xử lý nếu phát hiện hành vi cản trở.</w:t>
      </w:r>
    </w:p>
    <w:p w:rsidR="009A33DE" w:rsidRPr="00655DA9" w:rsidRDefault="009A33DE" w:rsidP="009A33DE">
      <w:pPr>
        <w:ind w:firstLine="720"/>
        <w:jc w:val="both"/>
        <w:rPr>
          <w:rFonts w:ascii="Times New Roman" w:hAnsi="Times New Roman"/>
          <w:sz w:val="26"/>
          <w:szCs w:val="26"/>
        </w:rPr>
      </w:pPr>
      <w:r w:rsidRPr="00655DA9">
        <w:rPr>
          <w:rFonts w:ascii="Times New Roman" w:hAnsi="Times New Roman"/>
          <w:sz w:val="26"/>
          <w:szCs w:val="26"/>
        </w:rPr>
        <w:t xml:space="preserve">- Tăng cường công tác kiểm tra, giám sát, báo cáo định kỳ về Sở Y tế việc thực hiện quy định về báo cáo xự cố y khoa, bảo đảm an toàn người bệnh, phòng chống và hạn chế tối đa nhầm lẫn tại đơn vị </w:t>
      </w:r>
      <w:r w:rsidRPr="00655DA9">
        <w:rPr>
          <w:rFonts w:ascii="Times New Roman" w:hAnsi="Times New Roman"/>
          <w:i/>
          <w:iCs/>
          <w:sz w:val="26"/>
          <w:szCs w:val="26"/>
        </w:rPr>
        <w:t xml:space="preserve">(Danh mục cụ thể tại Phụ lục kèm theo); </w:t>
      </w:r>
      <w:r w:rsidRPr="00655DA9">
        <w:rPr>
          <w:rFonts w:ascii="Times New Roman" w:hAnsi="Times New Roman"/>
          <w:sz w:val="26"/>
          <w:szCs w:val="26"/>
        </w:rPr>
        <w:t>chịu trách nhiệm với kết quả báo cáo.</w:t>
      </w:r>
    </w:p>
    <w:p w:rsidR="009A33DE" w:rsidRPr="00655DA9" w:rsidRDefault="009A33DE" w:rsidP="009A33DE">
      <w:pPr>
        <w:ind w:firstLine="720"/>
        <w:jc w:val="both"/>
        <w:rPr>
          <w:rFonts w:ascii="Times New Roman" w:hAnsi="Times New Roman"/>
          <w:sz w:val="26"/>
          <w:szCs w:val="26"/>
        </w:rPr>
      </w:pPr>
      <w:r w:rsidRPr="00655DA9">
        <w:rPr>
          <w:rFonts w:ascii="Times New Roman" w:hAnsi="Times New Roman"/>
          <w:sz w:val="26"/>
          <w:szCs w:val="26"/>
        </w:rPr>
        <w:t>Nhận được Công văn này đề nghị các khoa phòng khẩn trương triển khai thực hiện; trong quá trình thực hiện có gì vướng mắc phản ánh về phòng KHTH- QLCL tổng hợp báo cáo lãnh đạo bệnh viện giải quyết./.</w:t>
      </w:r>
    </w:p>
    <w:tbl>
      <w:tblPr>
        <w:tblW w:w="0" w:type="auto"/>
        <w:tblLook w:val="04A0" w:firstRow="1" w:lastRow="0" w:firstColumn="1" w:lastColumn="0" w:noHBand="0" w:noVBand="1"/>
      </w:tblPr>
      <w:tblGrid>
        <w:gridCol w:w="4545"/>
        <w:gridCol w:w="4810"/>
      </w:tblGrid>
      <w:tr w:rsidR="009A33DE" w:rsidRPr="00991907" w:rsidTr="00F62371">
        <w:tc>
          <w:tcPr>
            <w:tcW w:w="4547" w:type="dxa"/>
          </w:tcPr>
          <w:p w:rsidR="009A33DE" w:rsidRPr="00A86491" w:rsidRDefault="009A33DE" w:rsidP="00F62371">
            <w:pPr>
              <w:jc w:val="both"/>
              <w:rPr>
                <w:rFonts w:ascii="Times New Roman" w:hAnsi="Times New Roman"/>
                <w:b/>
                <w:i/>
                <w:lang w:val="pt-BR"/>
              </w:rPr>
            </w:pPr>
            <w:r w:rsidRPr="00A86491">
              <w:rPr>
                <w:rFonts w:ascii="Times New Roman" w:hAnsi="Times New Roman"/>
                <w:b/>
                <w:i/>
                <w:lang w:val="pt-BR"/>
              </w:rPr>
              <w:t xml:space="preserve">Nơi nhận: </w:t>
            </w:r>
          </w:p>
          <w:p w:rsidR="009A33DE" w:rsidRPr="00DD593D" w:rsidRDefault="009A33DE" w:rsidP="00F62371">
            <w:pPr>
              <w:spacing w:line="200" w:lineRule="exact"/>
              <w:jc w:val="both"/>
              <w:rPr>
                <w:rFonts w:ascii="Times New Roman" w:hAnsi="Times New Roman"/>
                <w:iCs/>
                <w:sz w:val="20"/>
                <w:szCs w:val="20"/>
                <w:lang w:val="pt-BR"/>
              </w:rPr>
            </w:pPr>
            <w:r w:rsidRPr="00DD593D">
              <w:rPr>
                <w:rFonts w:ascii="Times New Roman" w:hAnsi="Times New Roman"/>
                <w:iCs/>
                <w:sz w:val="20"/>
                <w:szCs w:val="20"/>
                <w:lang w:val="pt-BR"/>
              </w:rPr>
              <w:t xml:space="preserve">  - Sở Y tế (</w:t>
            </w:r>
            <w:r>
              <w:rPr>
                <w:rFonts w:ascii="Times New Roman" w:hAnsi="Times New Roman"/>
                <w:iCs/>
                <w:sz w:val="20"/>
                <w:szCs w:val="20"/>
                <w:lang w:val="pt-BR"/>
              </w:rPr>
              <w:t>BC</w:t>
            </w:r>
            <w:r w:rsidRPr="00DD593D">
              <w:rPr>
                <w:rFonts w:ascii="Times New Roman" w:hAnsi="Times New Roman"/>
                <w:iCs/>
                <w:sz w:val="20"/>
                <w:szCs w:val="20"/>
                <w:lang w:val="pt-BR"/>
              </w:rPr>
              <w:t>);</w:t>
            </w:r>
          </w:p>
          <w:p w:rsidR="009A33DE" w:rsidRPr="00DD593D" w:rsidRDefault="009A33DE" w:rsidP="00F62371">
            <w:pPr>
              <w:spacing w:line="200" w:lineRule="exact"/>
              <w:jc w:val="both"/>
              <w:rPr>
                <w:rFonts w:ascii="Times New Roman" w:hAnsi="Times New Roman"/>
                <w:iCs/>
                <w:sz w:val="20"/>
                <w:szCs w:val="20"/>
                <w:lang w:val="pt-BR"/>
              </w:rPr>
            </w:pPr>
            <w:r w:rsidRPr="00DD593D">
              <w:rPr>
                <w:rFonts w:ascii="Times New Roman" w:hAnsi="Times New Roman"/>
                <w:iCs/>
                <w:sz w:val="20"/>
                <w:szCs w:val="20"/>
                <w:lang w:val="pt-BR"/>
              </w:rPr>
              <w:t xml:space="preserve">  - Lãnh đạo C</w:t>
            </w:r>
            <w:r>
              <w:rPr>
                <w:rFonts w:ascii="Times New Roman" w:hAnsi="Times New Roman"/>
                <w:iCs/>
                <w:sz w:val="20"/>
                <w:szCs w:val="20"/>
                <w:lang w:val="pt-BR"/>
              </w:rPr>
              <w:t>T,BV;</w:t>
            </w:r>
          </w:p>
          <w:p w:rsidR="009A33DE" w:rsidRPr="00DD593D" w:rsidRDefault="009A33DE" w:rsidP="00F62371">
            <w:pPr>
              <w:spacing w:line="200" w:lineRule="exact"/>
              <w:jc w:val="both"/>
              <w:rPr>
                <w:rFonts w:ascii="Times New Roman" w:hAnsi="Times New Roman"/>
                <w:bCs/>
                <w:iCs/>
                <w:sz w:val="20"/>
                <w:szCs w:val="20"/>
                <w:lang w:val="pt-BR"/>
              </w:rPr>
            </w:pPr>
            <w:r w:rsidRPr="00DD593D">
              <w:rPr>
                <w:rFonts w:ascii="Times New Roman" w:hAnsi="Times New Roman"/>
                <w:bCs/>
                <w:iCs/>
                <w:sz w:val="20"/>
                <w:szCs w:val="20"/>
                <w:lang w:val="pt-BR"/>
              </w:rPr>
              <w:t xml:space="preserve">  - Các khoa, phòng</w:t>
            </w:r>
            <w:r>
              <w:rPr>
                <w:rFonts w:ascii="Times New Roman" w:hAnsi="Times New Roman"/>
                <w:bCs/>
                <w:iCs/>
                <w:sz w:val="20"/>
                <w:szCs w:val="20"/>
                <w:lang w:val="vi-VN"/>
              </w:rPr>
              <w:t xml:space="preserve"> trong bệnh viện</w:t>
            </w:r>
            <w:r w:rsidRPr="00DD593D">
              <w:rPr>
                <w:rFonts w:ascii="Times New Roman" w:hAnsi="Times New Roman"/>
                <w:bCs/>
                <w:iCs/>
                <w:sz w:val="20"/>
                <w:szCs w:val="20"/>
                <w:lang w:val="pt-BR"/>
              </w:rPr>
              <w:t xml:space="preserve">;                                                                                               </w:t>
            </w:r>
          </w:p>
          <w:p w:rsidR="009A33DE" w:rsidRPr="00991907" w:rsidRDefault="009A33DE" w:rsidP="00F62371">
            <w:pPr>
              <w:spacing w:line="200" w:lineRule="exact"/>
              <w:jc w:val="both"/>
              <w:rPr>
                <w:rFonts w:ascii="Times New Roman" w:hAnsi="Times New Roman"/>
                <w:bCs/>
                <w:iCs/>
                <w:sz w:val="20"/>
                <w:szCs w:val="20"/>
                <w:lang w:val="es-AR"/>
              </w:rPr>
            </w:pPr>
            <w:r w:rsidRPr="00DD593D">
              <w:rPr>
                <w:rFonts w:ascii="Times New Roman" w:hAnsi="Times New Roman"/>
                <w:b/>
                <w:iCs/>
                <w:sz w:val="20"/>
                <w:szCs w:val="20"/>
                <w:lang w:val="pt-BR"/>
              </w:rPr>
              <w:t xml:space="preserve">  </w:t>
            </w:r>
            <w:r>
              <w:rPr>
                <w:rFonts w:ascii="Times New Roman" w:hAnsi="Times New Roman"/>
                <w:bCs/>
                <w:iCs/>
                <w:sz w:val="20"/>
                <w:szCs w:val="20"/>
                <w:lang w:val="es-AR"/>
              </w:rPr>
              <w:t>- Lưu KHTH, VT.</w:t>
            </w:r>
          </w:p>
        </w:tc>
        <w:tc>
          <w:tcPr>
            <w:tcW w:w="4813" w:type="dxa"/>
          </w:tcPr>
          <w:p w:rsidR="009A33DE" w:rsidRPr="00991907" w:rsidRDefault="009A33DE" w:rsidP="00F62371">
            <w:pPr>
              <w:spacing w:line="320" w:lineRule="exact"/>
              <w:jc w:val="center"/>
              <w:rPr>
                <w:rFonts w:ascii="Times New Roman" w:hAnsi="Times New Roman"/>
                <w:b/>
                <w:bCs/>
                <w:lang w:val="pt-BR" w:bidi="he-IL"/>
              </w:rPr>
            </w:pPr>
            <w:r w:rsidRPr="00991907">
              <w:rPr>
                <w:rFonts w:ascii="Times New Roman" w:hAnsi="Times New Roman"/>
                <w:b/>
                <w:bCs/>
                <w:lang w:val="pt-BR" w:bidi="he-IL"/>
              </w:rPr>
              <w:t>GIÁM ĐỐC</w:t>
            </w:r>
          </w:p>
          <w:p w:rsidR="009A33DE" w:rsidRDefault="009A33DE" w:rsidP="00F62371">
            <w:pPr>
              <w:spacing w:line="320" w:lineRule="exact"/>
              <w:rPr>
                <w:rFonts w:ascii="Times New Roman" w:hAnsi="Times New Roman"/>
                <w:b/>
                <w:bCs/>
                <w:sz w:val="28"/>
                <w:szCs w:val="28"/>
                <w:lang w:val="pt-BR" w:bidi="he-IL"/>
              </w:rPr>
            </w:pPr>
          </w:p>
          <w:p w:rsidR="009A33DE" w:rsidRDefault="009A33DE" w:rsidP="00F62371">
            <w:pPr>
              <w:spacing w:line="320" w:lineRule="exact"/>
              <w:jc w:val="center"/>
              <w:rPr>
                <w:rFonts w:ascii="Times New Roman" w:hAnsi="Times New Roman"/>
                <w:b/>
                <w:bCs/>
                <w:sz w:val="28"/>
                <w:szCs w:val="28"/>
                <w:lang w:val="pt-BR" w:bidi="he-IL"/>
              </w:rPr>
            </w:pPr>
          </w:p>
          <w:p w:rsidR="009A33DE" w:rsidRDefault="009A33DE" w:rsidP="00F62371">
            <w:pPr>
              <w:spacing w:line="320" w:lineRule="exact"/>
              <w:rPr>
                <w:rFonts w:ascii="Times New Roman" w:hAnsi="Times New Roman"/>
                <w:b/>
                <w:bCs/>
                <w:sz w:val="28"/>
                <w:szCs w:val="28"/>
                <w:lang w:val="pt-BR" w:bidi="he-IL"/>
              </w:rPr>
            </w:pPr>
          </w:p>
          <w:p w:rsidR="009A33DE" w:rsidRDefault="009A33DE" w:rsidP="00F62371">
            <w:pPr>
              <w:spacing w:line="320" w:lineRule="exact"/>
              <w:jc w:val="center"/>
              <w:rPr>
                <w:rFonts w:ascii="Times New Roman" w:hAnsi="Times New Roman"/>
                <w:b/>
                <w:bCs/>
                <w:sz w:val="28"/>
                <w:szCs w:val="28"/>
                <w:lang w:val="pt-BR" w:bidi="he-IL"/>
              </w:rPr>
            </w:pPr>
          </w:p>
          <w:p w:rsidR="009A33DE" w:rsidRPr="00991907" w:rsidRDefault="009A33DE" w:rsidP="00F62371">
            <w:pPr>
              <w:spacing w:line="320" w:lineRule="exact"/>
              <w:jc w:val="center"/>
              <w:rPr>
                <w:rFonts w:ascii="Times New Roman" w:hAnsi="Times New Roman"/>
                <w:b/>
                <w:bCs/>
                <w:sz w:val="28"/>
                <w:szCs w:val="28"/>
                <w:lang w:val="pt-BR" w:bidi="he-IL"/>
              </w:rPr>
            </w:pPr>
            <w:r>
              <w:rPr>
                <w:rFonts w:ascii="Times New Roman" w:hAnsi="Times New Roman"/>
                <w:b/>
                <w:bCs/>
                <w:sz w:val="28"/>
                <w:szCs w:val="28"/>
                <w:lang w:val="pt-BR" w:bidi="he-IL"/>
              </w:rPr>
              <w:t>Giang Công Vĩnh</w:t>
            </w:r>
          </w:p>
        </w:tc>
      </w:tr>
    </w:tbl>
    <w:p w:rsidR="009A33DE" w:rsidRDefault="009A33DE" w:rsidP="009A33DE">
      <w:pPr>
        <w:ind w:firstLine="720"/>
        <w:jc w:val="center"/>
        <w:rPr>
          <w:rFonts w:ascii="Times New Roman" w:hAnsi="Times New Roman"/>
          <w:b/>
          <w:bCs/>
          <w:sz w:val="26"/>
          <w:szCs w:val="26"/>
        </w:rPr>
      </w:pPr>
    </w:p>
    <w:p w:rsidR="009A33DE" w:rsidRDefault="009A33DE" w:rsidP="009A33DE">
      <w:pPr>
        <w:ind w:firstLine="720"/>
        <w:jc w:val="center"/>
        <w:rPr>
          <w:rFonts w:ascii="Times New Roman" w:hAnsi="Times New Roman"/>
          <w:b/>
          <w:bCs/>
          <w:sz w:val="26"/>
          <w:szCs w:val="26"/>
        </w:rPr>
      </w:pPr>
    </w:p>
    <w:p w:rsidR="009A33DE" w:rsidRDefault="009A33DE" w:rsidP="009A33DE">
      <w:pPr>
        <w:ind w:firstLine="720"/>
        <w:jc w:val="center"/>
        <w:rPr>
          <w:rFonts w:ascii="Times New Roman" w:hAnsi="Times New Roman"/>
          <w:b/>
          <w:bCs/>
          <w:sz w:val="26"/>
          <w:szCs w:val="26"/>
        </w:rPr>
      </w:pPr>
    </w:p>
    <w:p w:rsidR="009A33DE" w:rsidRPr="00B11C37" w:rsidRDefault="009A33DE" w:rsidP="009A33DE">
      <w:pPr>
        <w:ind w:firstLine="720"/>
        <w:jc w:val="center"/>
        <w:rPr>
          <w:rFonts w:ascii="Times New Roman" w:hAnsi="Times New Roman"/>
          <w:b/>
          <w:bCs/>
          <w:sz w:val="26"/>
          <w:szCs w:val="26"/>
        </w:rPr>
      </w:pPr>
      <w:r w:rsidRPr="00B11C37">
        <w:rPr>
          <w:rFonts w:ascii="Times New Roman" w:hAnsi="Times New Roman"/>
          <w:b/>
          <w:bCs/>
          <w:sz w:val="26"/>
          <w:szCs w:val="26"/>
        </w:rPr>
        <w:lastRenderedPageBreak/>
        <w:t>PHỤ LỤC</w:t>
      </w:r>
    </w:p>
    <w:p w:rsidR="009A33DE" w:rsidRPr="00B11C37" w:rsidRDefault="009A33DE" w:rsidP="009A33DE">
      <w:pPr>
        <w:ind w:firstLine="720"/>
        <w:jc w:val="center"/>
        <w:rPr>
          <w:rFonts w:ascii="Times New Roman" w:hAnsi="Times New Roman"/>
          <w:i/>
          <w:iCs/>
          <w:sz w:val="26"/>
          <w:szCs w:val="26"/>
        </w:rPr>
      </w:pPr>
      <w:r w:rsidRPr="00B11C37">
        <w:rPr>
          <w:rFonts w:ascii="Times New Roman" w:hAnsi="Times New Roman"/>
          <w:i/>
          <w:iCs/>
          <w:sz w:val="26"/>
          <w:szCs w:val="26"/>
        </w:rPr>
        <w:t xml:space="preserve">(Kèm theo công văn số /CV-BVLKPH  ngày 02 tháng 5  năm 2024 </w:t>
      </w:r>
    </w:p>
    <w:p w:rsidR="009A33DE" w:rsidRDefault="009A33DE" w:rsidP="009A33DE">
      <w:pPr>
        <w:ind w:firstLine="720"/>
        <w:jc w:val="center"/>
        <w:rPr>
          <w:rFonts w:ascii="Times New Roman" w:hAnsi="Times New Roman"/>
          <w:i/>
          <w:iCs/>
          <w:sz w:val="26"/>
          <w:szCs w:val="26"/>
        </w:rPr>
      </w:pPr>
      <w:r w:rsidRPr="00B11C37">
        <w:rPr>
          <w:rFonts w:ascii="Times New Roman" w:hAnsi="Times New Roman"/>
          <w:i/>
          <w:iCs/>
          <w:sz w:val="26"/>
          <w:szCs w:val="26"/>
        </w:rPr>
        <w:t>của Bệnh viện Lão khoa Phước Hải)</w:t>
      </w:r>
    </w:p>
    <w:p w:rsidR="009A33DE" w:rsidRPr="00B11C37" w:rsidRDefault="009A33DE" w:rsidP="009A33DE">
      <w:pPr>
        <w:ind w:firstLine="720"/>
        <w:jc w:val="center"/>
        <w:rPr>
          <w:rFonts w:ascii="Times New Roman" w:hAnsi="Times New Roman"/>
          <w:i/>
          <w:iCs/>
          <w:sz w:val="26"/>
          <w:szCs w:val="26"/>
        </w:rPr>
      </w:pPr>
    </w:p>
    <w:p w:rsidR="009A33DE" w:rsidRPr="00B11C37" w:rsidRDefault="009A33DE" w:rsidP="009A33DE">
      <w:pPr>
        <w:spacing w:line="276" w:lineRule="auto"/>
        <w:ind w:firstLine="720"/>
        <w:jc w:val="both"/>
        <w:rPr>
          <w:rFonts w:ascii="Times New Roman" w:hAnsi="Times New Roman"/>
          <w:b/>
          <w:bCs/>
          <w:sz w:val="26"/>
          <w:szCs w:val="26"/>
        </w:rPr>
      </w:pPr>
      <w:r w:rsidRPr="00B11C37">
        <w:rPr>
          <w:rFonts w:ascii="Times New Roman" w:hAnsi="Times New Roman"/>
          <w:b/>
          <w:bCs/>
          <w:sz w:val="26"/>
          <w:szCs w:val="26"/>
        </w:rPr>
        <w:t xml:space="preserve"> 1. Danh mục các vấn đề cần giám sát, phòng chống nhầm lẫn: </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Xác định chính xác người bệnh, tránh nhầm lẫn khi cung cấp dịch vụ. </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Phòng ngừa rủi ro, sai sót do trao đổi, truyền đạt thông tin; thường xuyên kiểm tra, giám sát, tăng cường chất lượng thực hiện hồ sơ bệnh án; triển khai các quy trình hội chẩn chuyên môn theo quy định. </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Tuân thủ các quy định về an toàn phẫu thuật, thủ thuật, thực hiện nghiêm túc bảng kiếm an toàn trong phẫu thuật, thủ thuật ban hành tại Quyết định số 7482/QĐ-BYT ngày 18/12/2018 của Bộ Y tế</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Thực hiện đúng quy trình, quy định về việc triển khai, áp dụng kỹ thuật mới, phương pháp mới tại đơn vị.</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Đảm bảo an toàn trong sử dụng thiết bị y tế. Định kỳ rà soát, đánh giá chất lượng các thiết bị, dụng cụ y tế, đề xuất thay thế, sửa chữa, bổ sung để đảm bảo an toàn, hiệu quả. </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Phòng ngừa và kiểm soát nhiễm khuẩn bệnh viện.</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Phòng ngừa nguy cơ cháy nổ, mất an ninh trật tự, các sự cố liên quan đến môi trường tại bệnh viện.</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Nhận diện và phòng ngừa nguy cơ người bệnh bị té ngã.</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Đảm bảo thuốc, thiết bị thiết yếu, phương tiện vận chuyển, cấp cứu người bệnh kịp thời, hiệu quả.</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Triển khai kê đơn thuốc điện tử, số hóa đơn thuốc, hạn chế tối đa việc kê đơn thuốc viết tay, tiến tới hoàn toàn kê đơn trên phần mềm điện tử.</w:t>
      </w:r>
    </w:p>
    <w:p w:rsidR="009A33DE" w:rsidRPr="00B11C37" w:rsidRDefault="009A33DE" w:rsidP="009A33DE">
      <w:pPr>
        <w:spacing w:line="276" w:lineRule="auto"/>
        <w:ind w:firstLine="720"/>
        <w:jc w:val="both"/>
        <w:rPr>
          <w:rFonts w:ascii="Times New Roman" w:hAnsi="Times New Roman"/>
          <w:b/>
          <w:bCs/>
          <w:sz w:val="26"/>
          <w:szCs w:val="26"/>
        </w:rPr>
      </w:pPr>
      <w:r w:rsidRPr="00B11C37">
        <w:rPr>
          <w:rFonts w:ascii="Times New Roman" w:hAnsi="Times New Roman"/>
          <w:b/>
          <w:bCs/>
          <w:sz w:val="26"/>
          <w:szCs w:val="26"/>
        </w:rPr>
        <w:t xml:space="preserve"> 2. Hướng dẫn khuyến cáo về xử lý khi xảy ra sự cố:</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Ngay sau khi nhận được báo cáo sự cố y khoa, thủ trưởng đơn vị cần phân công nhân sự liên hệ, trấn an người bệnh, thân nhân và có phương án giải quyết xử lý phù hợp.</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Chủ động liên hệ hỗ trợ, trấn an nhân viên y tế, người hành nghề có liên quan đến tình huống sự cố, tránh những ghi nhận cảm tính, kết luận vội vàng đổ lỗi cá nhân mà bỏ sót lỗi hệ thống.</w:t>
      </w:r>
    </w:p>
    <w:p w:rsidR="009A33DE" w:rsidRPr="00B11C37" w:rsidRDefault="009A33DE" w:rsidP="009A33DE">
      <w:pPr>
        <w:spacing w:line="276" w:lineRule="auto"/>
        <w:ind w:firstLine="720"/>
        <w:jc w:val="both"/>
        <w:rPr>
          <w:rFonts w:ascii="Times New Roman" w:hAnsi="Times New Roman"/>
          <w:b/>
          <w:bCs/>
          <w:sz w:val="26"/>
          <w:szCs w:val="26"/>
        </w:rPr>
      </w:pPr>
      <w:r w:rsidRPr="00B11C37">
        <w:rPr>
          <w:rFonts w:ascii="Times New Roman" w:hAnsi="Times New Roman"/>
          <w:sz w:val="26"/>
          <w:szCs w:val="26"/>
        </w:rPr>
        <w:t xml:space="preserve"> </w:t>
      </w:r>
      <w:r w:rsidRPr="00B11C37">
        <w:rPr>
          <w:rFonts w:ascii="Times New Roman" w:hAnsi="Times New Roman"/>
          <w:b/>
          <w:bCs/>
          <w:sz w:val="26"/>
          <w:szCs w:val="26"/>
        </w:rPr>
        <w:t>3. Hướng dẫn khuyến cáo phân biệt sự cố y khoa liên quan đến thuốc (ME) và phản ứng có hại của thuốc (ADR): Rà soát, phát hiện sự cố y khoa liên quan đến thuốc hay gặp, theo giai đoạn sử dụng, cụ thể như sau:</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Phòng ngừa sự cố trong giai đoạn kê đơn: chọn thuốc không hợp lý, kê đơn không phù hợp, không hiệu quả (không đúng số lượng, liều dùng, nồng độ, hàm lượng, số lần dùng thuốc, đường dùng hoặc hướng dẫn sử dụng), kê đơn thiếu thuốc hoặc thừa thuốc, lỗi viết đơn thuốc, bao gồm cả ghi chữ khó đọc. Đặc biệt 4 đối với phần mềm kê đơn thuốc điện tử phải có cảnh báo thuốc độc, nguy hiểm... để hỗ trợ bác sỹ kê đơn thuốc đúng, an toàn.</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Phòng ngừa sự cố trong giai đoạn sao chép đơn thuốc: kiểm soát tên thuốc, dạng bào chế, đường dùng, liều dùng, chế độ liều, thiếu thuốc.</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t xml:space="preserve"> - Phòng ngừa sự cố trong giai đoạn cấp phát: cấp phát thuốc không được kê đơn, cấp phát sai liều dùng, thiếu thuốc, sai dạng bào chế (thường gặp với các các thuốc có hình thức tương tự nhau, tên đọc giống nhau).</w:t>
      </w:r>
    </w:p>
    <w:p w:rsidR="009A33DE" w:rsidRPr="00B11C37" w:rsidRDefault="009A33DE" w:rsidP="009A33DE">
      <w:pPr>
        <w:spacing w:line="276" w:lineRule="auto"/>
        <w:ind w:firstLine="720"/>
        <w:jc w:val="both"/>
        <w:rPr>
          <w:rFonts w:ascii="Times New Roman" w:hAnsi="Times New Roman"/>
          <w:sz w:val="26"/>
          <w:szCs w:val="26"/>
        </w:rPr>
      </w:pPr>
      <w:r w:rsidRPr="00B11C37">
        <w:rPr>
          <w:rFonts w:ascii="Times New Roman" w:hAnsi="Times New Roman"/>
          <w:sz w:val="26"/>
          <w:szCs w:val="26"/>
        </w:rPr>
        <w:lastRenderedPageBreak/>
        <w:t xml:space="preserve"> - Phòng ngừa sự cố trong giai đoạn dùng thuốc: kỹ thuật dùng, thời gian dùng, dùng thuốc không được kê đơn cho người bệnh, sai liều dùng, không đối chiếu nhận dạng thuốc, đưa thuốc nhầm người bệnh, kê thuốc cho người bệnh có chống chỉ định do tương tác thuốc (lưu ý bệnh lý đang có của người bệnh, tương tác thuốc với thuốc, tương tác thuốc với thức ăn...)</w:t>
      </w:r>
    </w:p>
    <w:p w:rsidR="007765B2" w:rsidRDefault="009A33DE" w:rsidP="009A33DE">
      <w:r w:rsidRPr="00B11C37">
        <w:rPr>
          <w:rFonts w:ascii="Times New Roman" w:hAnsi="Times New Roman"/>
          <w:sz w:val="26"/>
          <w:szCs w:val="26"/>
        </w:rPr>
        <w:t xml:space="preserve"> - Phòng ngừa sự cố trong quá trình giám sát: không thay đổi thuốc, không hiệu chỉnh liều khi cần thiết hoặc điều chỉnh sai thuốc, không theo dõi nồng độ điều trị với các thuốc có yêu cầu theo dõi điều trị; Người bệnh có hành vi không đúng: người bệnh tự dùng thuốc hoặc thực phẩm chức năng có tương tác với thuốc điều trị; người bệnh không tuân thủ chỉ định và hướng dẫn sử dụ</w:t>
      </w:r>
    </w:p>
    <w:sectPr w:rsidR="007765B2" w:rsidSect="00E050B2">
      <w:pgSz w:w="11907" w:h="16840" w:code="9"/>
      <w:pgMar w:top="709" w:right="85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E"/>
    <w:rsid w:val="007765B2"/>
    <w:rsid w:val="009A33DE"/>
    <w:rsid w:val="00A20A8A"/>
    <w:rsid w:val="00E0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7971"/>
  <w15:chartTrackingRefBased/>
  <w15:docId w15:val="{CE164661-589A-470B-8A90-98AF6EB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DE"/>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2024-05-02T02:20:00Z</dcterms:created>
  <dcterms:modified xsi:type="dcterms:W3CDTF">2024-05-02T02:22:00Z</dcterms:modified>
</cp:coreProperties>
</file>